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0AFEA" w14:textId="77777777" w:rsidR="006B1C2F" w:rsidRDefault="006B1C2F">
      <w:pPr>
        <w:jc w:val="center"/>
        <w:rPr>
          <w:rFonts w:ascii="Arial" w:hAnsi="Arial" w:cs="Arial"/>
          <w:b/>
          <w:sz w:val="32"/>
          <w:szCs w:val="32"/>
        </w:rPr>
      </w:pPr>
      <w:r>
        <w:rPr>
          <w:rFonts w:ascii="Arial" w:hAnsi="Arial" w:cs="Arial"/>
          <w:b/>
          <w:sz w:val="32"/>
          <w:szCs w:val="32"/>
        </w:rPr>
        <w:t>Patientvejledning</w:t>
      </w:r>
    </w:p>
    <w:p w14:paraId="38B98A96" w14:textId="77777777" w:rsidR="006B1C2F" w:rsidRDefault="006B1C2F">
      <w:pPr>
        <w:jc w:val="center"/>
        <w:rPr>
          <w:rFonts w:ascii="Arial" w:hAnsi="Arial" w:cs="Arial"/>
          <w:b/>
          <w:sz w:val="32"/>
          <w:szCs w:val="32"/>
        </w:rPr>
      </w:pPr>
      <w:r>
        <w:rPr>
          <w:rFonts w:ascii="Arial" w:hAnsi="Arial" w:cs="Arial"/>
          <w:b/>
          <w:sz w:val="32"/>
          <w:szCs w:val="32"/>
        </w:rPr>
        <w:t xml:space="preserve">Bjerringbro Øjenklinik </w:t>
      </w:r>
    </w:p>
    <w:p w14:paraId="41066985" w14:textId="77777777" w:rsidR="006B1C2F" w:rsidRDefault="006B1C2F">
      <w:pPr>
        <w:jc w:val="center"/>
        <w:rPr>
          <w:rFonts w:ascii="Arial" w:hAnsi="Arial" w:cs="Arial"/>
          <w:b/>
          <w:sz w:val="32"/>
          <w:szCs w:val="32"/>
        </w:rPr>
      </w:pPr>
      <w:r>
        <w:rPr>
          <w:rFonts w:ascii="Arial" w:hAnsi="Arial" w:cs="Arial"/>
          <w:b/>
          <w:sz w:val="32"/>
          <w:szCs w:val="32"/>
        </w:rPr>
        <w:t>Ambulant øvre øjenlågsoperation for løs hud</w:t>
      </w:r>
    </w:p>
    <w:p w14:paraId="2E0AE2AB" w14:textId="77777777" w:rsidR="006B1C2F" w:rsidRDefault="006B1C2F">
      <w:pPr>
        <w:rPr>
          <w:rFonts w:ascii="Arial" w:hAnsi="Arial" w:cs="Arial"/>
          <w:sz w:val="20"/>
          <w:szCs w:val="20"/>
        </w:rPr>
      </w:pPr>
    </w:p>
    <w:p w14:paraId="72A67B4E" w14:textId="77777777" w:rsidR="006B1C2F" w:rsidRDefault="006B1C2F">
      <w:pPr>
        <w:pStyle w:val="Overskrift2"/>
      </w:pPr>
      <w:r>
        <w:t>Løs hud på øjenlågene</w:t>
      </w:r>
    </w:p>
    <w:p w14:paraId="77D56096" w14:textId="77777777" w:rsidR="006B1C2F" w:rsidRDefault="006B1C2F">
      <w:pPr>
        <w:rPr>
          <w:rFonts w:ascii="Arial" w:hAnsi="Arial" w:cs="Arial"/>
          <w:sz w:val="22"/>
        </w:rPr>
      </w:pPr>
      <w:r>
        <w:rPr>
          <w:rFonts w:ascii="Arial" w:hAnsi="Arial" w:cs="Arial"/>
          <w:sz w:val="22"/>
        </w:rPr>
        <w:t>Med alderen mister vævet sin spændstighed og huden kommer til at hænge ved øjenlågene.</w:t>
      </w:r>
    </w:p>
    <w:p w14:paraId="4FE74112" w14:textId="77777777" w:rsidR="006B1C2F" w:rsidRDefault="006B1C2F">
      <w:pPr>
        <w:rPr>
          <w:rFonts w:ascii="Arial" w:hAnsi="Arial" w:cs="Arial"/>
          <w:sz w:val="22"/>
        </w:rPr>
      </w:pPr>
    </w:p>
    <w:p w14:paraId="75B81CA3" w14:textId="77777777" w:rsidR="006B1C2F" w:rsidRDefault="006B1C2F">
      <w:pPr>
        <w:rPr>
          <w:rFonts w:ascii="Arial" w:hAnsi="Arial" w:cs="Arial"/>
          <w:b/>
          <w:sz w:val="22"/>
        </w:rPr>
      </w:pPr>
      <w:r>
        <w:rPr>
          <w:rFonts w:ascii="Arial" w:hAnsi="Arial" w:cs="Arial"/>
          <w:b/>
          <w:sz w:val="22"/>
        </w:rPr>
        <w:t>Før operationen</w:t>
      </w:r>
    </w:p>
    <w:p w14:paraId="332F95E6" w14:textId="77777777" w:rsidR="00B67C1B" w:rsidRDefault="00B67C1B" w:rsidP="00B67C1B">
      <w:pPr>
        <w:rPr>
          <w:rFonts w:ascii="Arial" w:hAnsi="Arial" w:cs="Arial"/>
          <w:szCs w:val="28"/>
        </w:rPr>
      </w:pPr>
      <w:r>
        <w:rPr>
          <w:rFonts w:ascii="Arial" w:hAnsi="Arial" w:cs="Arial"/>
          <w:szCs w:val="28"/>
        </w:rPr>
        <w:t>Det er ikke nødvendigt at medbringe en liste over din medicin idet øjenlægen kan se din aktuelle medicin elektronisk i Det Fælles Medicinkort - FMK.</w:t>
      </w:r>
    </w:p>
    <w:p w14:paraId="4396559F" w14:textId="77777777" w:rsidR="006B1C2F" w:rsidRDefault="006B1C2F">
      <w:pPr>
        <w:rPr>
          <w:rFonts w:ascii="Arial" w:hAnsi="Arial" w:cs="Arial"/>
          <w:sz w:val="22"/>
        </w:rPr>
      </w:pPr>
      <w:r>
        <w:rPr>
          <w:rFonts w:ascii="Arial" w:hAnsi="Arial" w:cs="Arial"/>
          <w:sz w:val="22"/>
        </w:rPr>
        <w:t xml:space="preserve">På operationsdagen kan du spise og drikke, som du plejer. Du kan tage din vanlige medicin, undtagen vanddrivende. </w:t>
      </w:r>
      <w:proofErr w:type="spellStart"/>
      <w:r>
        <w:rPr>
          <w:rFonts w:ascii="Arial" w:hAnsi="Arial" w:cs="Arial"/>
          <w:sz w:val="22"/>
          <w:lang w:val="en-GB"/>
        </w:rPr>
        <w:t>Undlad</w:t>
      </w:r>
      <w:proofErr w:type="spellEnd"/>
      <w:r>
        <w:rPr>
          <w:rFonts w:ascii="Arial" w:hAnsi="Arial" w:cs="Arial"/>
          <w:sz w:val="22"/>
          <w:lang w:val="en-GB"/>
        </w:rPr>
        <w:t xml:space="preserve"> make-up. </w:t>
      </w:r>
      <w:r>
        <w:rPr>
          <w:rFonts w:ascii="Arial" w:hAnsi="Arial" w:cs="Arial"/>
          <w:sz w:val="22"/>
        </w:rPr>
        <w:t>Undlad kontaktlinser.</w:t>
      </w:r>
    </w:p>
    <w:p w14:paraId="795F9005" w14:textId="77777777" w:rsidR="00B67C1B" w:rsidRDefault="00B67C1B">
      <w:pPr>
        <w:rPr>
          <w:rFonts w:ascii="Arial" w:hAnsi="Arial" w:cs="Arial"/>
          <w:sz w:val="22"/>
        </w:rPr>
      </w:pPr>
    </w:p>
    <w:p w14:paraId="62251929" w14:textId="77777777" w:rsidR="006B1C2F" w:rsidRDefault="006B1C2F">
      <w:pPr>
        <w:rPr>
          <w:rFonts w:ascii="Arial" w:hAnsi="Arial" w:cs="Arial"/>
          <w:sz w:val="22"/>
        </w:rPr>
      </w:pPr>
      <w:r>
        <w:rPr>
          <w:rFonts w:ascii="Arial" w:hAnsi="Arial" w:cs="Arial"/>
          <w:sz w:val="22"/>
        </w:rPr>
        <w:t xml:space="preserve">Tager du </w:t>
      </w:r>
      <w:r w:rsidRPr="00B67C1B">
        <w:rPr>
          <w:rFonts w:ascii="Arial" w:hAnsi="Arial" w:cs="Arial"/>
          <w:b/>
          <w:sz w:val="22"/>
        </w:rPr>
        <w:t>blodfortyndende medicin</w:t>
      </w:r>
      <w:r>
        <w:rPr>
          <w:rFonts w:ascii="Arial" w:hAnsi="Arial" w:cs="Arial"/>
          <w:sz w:val="22"/>
        </w:rPr>
        <w:t xml:space="preserve">, skal du aftale med øjenlægen, om der skal holdes pause i forbindelse med operationen. Hovedreglen er: </w:t>
      </w:r>
    </w:p>
    <w:p w14:paraId="444311C9" w14:textId="77777777" w:rsidR="006B1C2F" w:rsidRDefault="006B1C2F">
      <w:pPr>
        <w:rPr>
          <w:rFonts w:ascii="Arial" w:hAnsi="Arial" w:cs="Arial"/>
          <w:sz w:val="22"/>
        </w:rPr>
      </w:pPr>
      <w:r>
        <w:rPr>
          <w:rFonts w:ascii="Arial" w:hAnsi="Arial" w:cs="Arial"/>
          <w:sz w:val="52"/>
        </w:rPr>
        <w:sym w:font="Symbol" w:char="F0FF"/>
      </w:r>
      <w:r>
        <w:rPr>
          <w:rFonts w:ascii="Arial" w:hAnsi="Arial" w:cs="Arial"/>
          <w:sz w:val="22"/>
        </w:rPr>
        <w:t xml:space="preserve">  Hvis du tidligere har haft blodprop og derfor får blodfortyndende medicin (</w:t>
      </w:r>
      <w:proofErr w:type="spellStart"/>
      <w:r>
        <w:rPr>
          <w:rFonts w:ascii="Arial" w:hAnsi="Arial" w:cs="Arial"/>
          <w:sz w:val="22"/>
        </w:rPr>
        <w:t>f.x</w:t>
      </w:r>
      <w:proofErr w:type="spellEnd"/>
      <w:r>
        <w:rPr>
          <w:rFonts w:ascii="Arial" w:hAnsi="Arial" w:cs="Arial"/>
          <w:sz w:val="22"/>
        </w:rPr>
        <w:t xml:space="preserve">. acetylsalicylsyre (= </w:t>
      </w:r>
      <w:proofErr w:type="spellStart"/>
      <w:r>
        <w:rPr>
          <w:rFonts w:ascii="Arial" w:hAnsi="Arial" w:cs="Arial"/>
          <w:sz w:val="22"/>
        </w:rPr>
        <w:t>Hjertemagnyl</w:t>
      </w:r>
      <w:proofErr w:type="spellEnd"/>
      <w:r>
        <w:rPr>
          <w:rFonts w:ascii="Arial" w:hAnsi="Arial" w:cs="Arial"/>
          <w:sz w:val="22"/>
        </w:rPr>
        <w:t xml:space="preserve"> eller andet handelsnavn), </w:t>
      </w:r>
      <w:proofErr w:type="spellStart"/>
      <w:r>
        <w:rPr>
          <w:rFonts w:ascii="Arial" w:hAnsi="Arial" w:cs="Arial"/>
          <w:sz w:val="22"/>
        </w:rPr>
        <w:t>Persantin</w:t>
      </w:r>
      <w:proofErr w:type="spellEnd"/>
      <w:r>
        <w:rPr>
          <w:rFonts w:ascii="Arial" w:hAnsi="Arial" w:cs="Arial"/>
          <w:sz w:val="22"/>
        </w:rPr>
        <w:t xml:space="preserve">, eller andet), så skal du ikke holde pause. </w:t>
      </w:r>
    </w:p>
    <w:p w14:paraId="5C0E2854" w14:textId="77777777" w:rsidR="006B1C2F" w:rsidRDefault="006B1C2F">
      <w:pPr>
        <w:rPr>
          <w:rFonts w:ascii="Arial" w:hAnsi="Arial" w:cs="Arial"/>
          <w:sz w:val="22"/>
        </w:rPr>
      </w:pPr>
      <w:r>
        <w:rPr>
          <w:rFonts w:ascii="Arial" w:hAnsi="Arial" w:cs="Arial"/>
          <w:sz w:val="52"/>
        </w:rPr>
        <w:sym w:font="Symbol" w:char="F0FF"/>
      </w:r>
      <w:r>
        <w:rPr>
          <w:rFonts w:ascii="Arial" w:hAnsi="Arial" w:cs="Arial"/>
          <w:sz w:val="22"/>
        </w:rPr>
        <w:t xml:space="preserve">  Hvis du får medicinen forebyggende (</w:t>
      </w:r>
      <w:proofErr w:type="spellStart"/>
      <w:r>
        <w:rPr>
          <w:rFonts w:ascii="Arial" w:hAnsi="Arial" w:cs="Arial"/>
          <w:sz w:val="22"/>
        </w:rPr>
        <w:t>d.v.s</w:t>
      </w:r>
      <w:proofErr w:type="spellEnd"/>
      <w:r>
        <w:rPr>
          <w:rFonts w:ascii="Arial" w:hAnsi="Arial" w:cs="Arial"/>
          <w:sz w:val="22"/>
        </w:rPr>
        <w:t>. ikke tidligere blodprop), så skal du holde pause i én uge inden operationen og kan genoptage medicinen fra dagen efter operationen.</w:t>
      </w:r>
    </w:p>
    <w:p w14:paraId="262E1654" w14:textId="77777777" w:rsidR="006B1C2F" w:rsidRDefault="006B1C2F">
      <w:pPr>
        <w:rPr>
          <w:rFonts w:ascii="Arial" w:hAnsi="Arial" w:cs="Arial"/>
          <w:sz w:val="22"/>
        </w:rPr>
      </w:pPr>
      <w:r>
        <w:rPr>
          <w:rFonts w:ascii="Arial" w:hAnsi="Arial" w:cs="Arial"/>
          <w:sz w:val="52"/>
        </w:rPr>
        <w:sym w:font="Symbol" w:char="F0FF"/>
      </w:r>
      <w:r>
        <w:rPr>
          <w:rFonts w:ascii="Arial" w:hAnsi="Arial" w:cs="Arial"/>
          <w:sz w:val="22"/>
        </w:rPr>
        <w:t xml:space="preserve">  Tager du </w:t>
      </w:r>
      <w:proofErr w:type="spellStart"/>
      <w:r>
        <w:rPr>
          <w:rFonts w:ascii="Arial" w:hAnsi="Arial" w:cs="Arial"/>
          <w:sz w:val="22"/>
        </w:rPr>
        <w:t>Marevan</w:t>
      </w:r>
      <w:proofErr w:type="spellEnd"/>
      <w:r>
        <w:rPr>
          <w:rFonts w:ascii="Arial" w:hAnsi="Arial" w:cs="Arial"/>
          <w:sz w:val="22"/>
        </w:rPr>
        <w:t xml:space="preserve"> eller </w:t>
      </w:r>
      <w:proofErr w:type="spellStart"/>
      <w:r>
        <w:rPr>
          <w:rFonts w:ascii="Arial" w:hAnsi="Arial" w:cs="Arial"/>
          <w:sz w:val="22"/>
        </w:rPr>
        <w:t>Marcoumar</w:t>
      </w:r>
      <w:proofErr w:type="spellEnd"/>
      <w:r>
        <w:rPr>
          <w:rFonts w:ascii="Arial" w:hAnsi="Arial" w:cs="Arial"/>
          <w:sz w:val="22"/>
        </w:rPr>
        <w:t xml:space="preserve">, skal du inden operationen tale med egen læge med henblik på plan for pause med dette. Der skal på operationsdagen tages blodprøve (INR) ved egen læge, for at sikre at blodet ikke er for tyndt (INR &lt; 2,0). </w:t>
      </w:r>
    </w:p>
    <w:p w14:paraId="511B5900" w14:textId="77777777" w:rsidR="006B1C2F" w:rsidRDefault="006B1C2F">
      <w:pPr>
        <w:ind w:left="360"/>
        <w:rPr>
          <w:rFonts w:ascii="Arial" w:hAnsi="Arial" w:cs="Arial"/>
          <w:sz w:val="22"/>
        </w:rPr>
      </w:pPr>
    </w:p>
    <w:p w14:paraId="21322F97" w14:textId="77777777" w:rsidR="006B1C2F" w:rsidRDefault="006B1C2F">
      <w:pPr>
        <w:rPr>
          <w:rFonts w:ascii="Arial" w:hAnsi="Arial" w:cs="Arial"/>
          <w:sz w:val="22"/>
        </w:rPr>
      </w:pPr>
      <w:r w:rsidRPr="00B67C1B">
        <w:rPr>
          <w:rFonts w:ascii="Arial" w:hAnsi="Arial" w:cs="Arial"/>
          <w:b/>
          <w:sz w:val="22"/>
        </w:rPr>
        <w:t>Tager du naturmedicin, der eventuelt virker blodfortyndende (</w:t>
      </w:r>
      <w:proofErr w:type="spellStart"/>
      <w:r w:rsidRPr="00B67C1B">
        <w:rPr>
          <w:rFonts w:ascii="Arial" w:hAnsi="Arial" w:cs="Arial"/>
          <w:b/>
          <w:sz w:val="22"/>
        </w:rPr>
        <w:t>f.x</w:t>
      </w:r>
      <w:proofErr w:type="spellEnd"/>
      <w:r w:rsidRPr="00B67C1B">
        <w:rPr>
          <w:rFonts w:ascii="Arial" w:hAnsi="Arial" w:cs="Arial"/>
          <w:b/>
          <w:sz w:val="22"/>
        </w:rPr>
        <w:t>. hvidløgskapsler, fiskeolie), skal du holde pause i 14 dage før operationen</w:t>
      </w:r>
      <w:r>
        <w:rPr>
          <w:rFonts w:ascii="Arial" w:hAnsi="Arial" w:cs="Arial"/>
          <w:sz w:val="22"/>
        </w:rPr>
        <w:t xml:space="preserve">.  </w:t>
      </w:r>
    </w:p>
    <w:p w14:paraId="1D587E7D" w14:textId="77777777" w:rsidR="006B1C2F" w:rsidRDefault="006B1C2F">
      <w:pPr>
        <w:rPr>
          <w:rFonts w:ascii="Arial" w:hAnsi="Arial" w:cs="Arial"/>
          <w:b/>
          <w:sz w:val="22"/>
        </w:rPr>
      </w:pPr>
    </w:p>
    <w:p w14:paraId="66F93196" w14:textId="77777777" w:rsidR="006B1C2F" w:rsidRDefault="006B1C2F">
      <w:pPr>
        <w:rPr>
          <w:rFonts w:ascii="Arial" w:hAnsi="Arial" w:cs="Arial"/>
          <w:b/>
          <w:sz w:val="22"/>
        </w:rPr>
      </w:pPr>
      <w:r>
        <w:rPr>
          <w:rFonts w:ascii="Arial" w:hAnsi="Arial" w:cs="Arial"/>
          <w:b/>
          <w:sz w:val="22"/>
        </w:rPr>
        <w:t>Operationen</w:t>
      </w:r>
    </w:p>
    <w:p w14:paraId="00F03FD5" w14:textId="77777777" w:rsidR="006B1C2F" w:rsidRDefault="006B1C2F">
      <w:pPr>
        <w:rPr>
          <w:rFonts w:ascii="Arial" w:hAnsi="Arial" w:cs="Arial"/>
          <w:sz w:val="22"/>
        </w:rPr>
      </w:pPr>
      <w:r>
        <w:rPr>
          <w:rFonts w:ascii="Arial" w:hAnsi="Arial" w:cs="Arial"/>
          <w:sz w:val="22"/>
        </w:rPr>
        <w:t>Begge øjne opereres samtidigt</w:t>
      </w:r>
      <w:r w:rsidR="00B67C1B">
        <w:rPr>
          <w:rFonts w:ascii="Arial" w:hAnsi="Arial" w:cs="Arial"/>
          <w:sz w:val="22"/>
        </w:rPr>
        <w:t xml:space="preserve"> medmindre der kun er aftalt operation af et øje</w:t>
      </w:r>
      <w:r>
        <w:rPr>
          <w:rFonts w:ascii="Arial" w:hAnsi="Arial" w:cs="Arial"/>
          <w:sz w:val="22"/>
        </w:rPr>
        <w:t>.</w:t>
      </w:r>
    </w:p>
    <w:p w14:paraId="1BCD76EB" w14:textId="77777777" w:rsidR="006B1C2F" w:rsidRDefault="006B1C2F">
      <w:pPr>
        <w:rPr>
          <w:rFonts w:ascii="Arial" w:hAnsi="Arial" w:cs="Arial"/>
          <w:sz w:val="22"/>
        </w:rPr>
      </w:pPr>
      <w:r>
        <w:rPr>
          <w:rFonts w:ascii="Arial" w:hAnsi="Arial" w:cs="Arial"/>
          <w:sz w:val="22"/>
        </w:rPr>
        <w:t xml:space="preserve">Øjets ydre slimhinde lokalbedøves med en øjendråbe. Huden rengøres ved sprit. Med tusch optegnes det halvmåneformede stykke hud, der skal fjernes; i forbindelse med dette løftes huden med en fin pincet, dette kan nappe lidt. Derefter lokalbedøves med et stik i huden (føles som ved en blodprøvetagning). Da huden sidder løst på øjenlågene, fordeler bedøvelsen sig let, og det spænder derfor kun ganske lidt. Såret sys sammen med én lang tråd. </w:t>
      </w:r>
    </w:p>
    <w:p w14:paraId="3457D31D" w14:textId="77777777" w:rsidR="006B1C2F" w:rsidRDefault="006B1C2F">
      <w:pPr>
        <w:rPr>
          <w:rFonts w:ascii="Arial" w:hAnsi="Arial" w:cs="Arial"/>
          <w:sz w:val="22"/>
        </w:rPr>
      </w:pPr>
      <w:r>
        <w:rPr>
          <w:rFonts w:ascii="Arial" w:hAnsi="Arial" w:cs="Arial"/>
          <w:sz w:val="22"/>
        </w:rPr>
        <w:t xml:space="preserve">Du skal ligge fladt på ryggen under operationen, som varer ca. 25 minutter for hvert øjenlåg.  </w:t>
      </w:r>
    </w:p>
    <w:p w14:paraId="284AD84A" w14:textId="77777777" w:rsidR="006B1C2F" w:rsidRDefault="006B1C2F">
      <w:pPr>
        <w:rPr>
          <w:rFonts w:ascii="Arial" w:hAnsi="Arial" w:cs="Arial"/>
          <w:sz w:val="22"/>
        </w:rPr>
      </w:pPr>
      <w:r>
        <w:rPr>
          <w:rFonts w:ascii="Arial" w:hAnsi="Arial" w:cs="Arial"/>
          <w:sz w:val="22"/>
        </w:rPr>
        <w:t>Umiddelbart efter operationen skal du sidde med is på øjenlågene i ca. 15 minutter.</w:t>
      </w:r>
    </w:p>
    <w:p w14:paraId="5A585B6C" w14:textId="77777777" w:rsidR="006B1C2F" w:rsidRDefault="006B1C2F">
      <w:pPr>
        <w:rPr>
          <w:rFonts w:ascii="Arial" w:hAnsi="Arial" w:cs="Arial"/>
          <w:b/>
          <w:sz w:val="22"/>
        </w:rPr>
      </w:pPr>
    </w:p>
    <w:p w14:paraId="0AB819D6" w14:textId="77777777" w:rsidR="006B1C2F" w:rsidRDefault="006B1C2F">
      <w:pPr>
        <w:rPr>
          <w:rFonts w:ascii="Arial" w:hAnsi="Arial" w:cs="Arial"/>
          <w:b/>
          <w:sz w:val="22"/>
        </w:rPr>
      </w:pPr>
      <w:r>
        <w:rPr>
          <w:rFonts w:ascii="Arial" w:hAnsi="Arial" w:cs="Arial"/>
          <w:b/>
          <w:sz w:val="22"/>
        </w:rPr>
        <w:t>Efter operationen</w:t>
      </w:r>
    </w:p>
    <w:p w14:paraId="53C3EF92" w14:textId="77777777" w:rsidR="006B1C2F" w:rsidRDefault="006B1C2F">
      <w:pPr>
        <w:rPr>
          <w:rFonts w:ascii="Arial" w:hAnsi="Arial" w:cs="Arial"/>
          <w:sz w:val="22"/>
        </w:rPr>
      </w:pPr>
      <w:r>
        <w:rPr>
          <w:rFonts w:ascii="Arial" w:hAnsi="Arial" w:cs="Arial"/>
          <w:sz w:val="22"/>
        </w:rPr>
        <w:t>Det tilrådes at bruge kolde omslag på øjenlågene 15 minutter ad gangen 4 (evt. flere) gange dagligt i 2 dage efter operationen for at modvirke hævelse og smerter. Anvend f.eks. isterninger i en pose, nedfrosset flydende sæbe i en pose, eller lignende. Kom et viskestykke eller lignende mellem huden og frostposen.</w:t>
      </w:r>
    </w:p>
    <w:p w14:paraId="1ECAA329" w14:textId="77777777" w:rsidR="006B1C2F" w:rsidRDefault="006B1C2F">
      <w:pPr>
        <w:rPr>
          <w:rFonts w:ascii="Arial" w:hAnsi="Arial" w:cs="Arial"/>
          <w:sz w:val="22"/>
        </w:rPr>
      </w:pPr>
      <w:r>
        <w:rPr>
          <w:rFonts w:ascii="Arial" w:hAnsi="Arial" w:cs="Arial"/>
          <w:sz w:val="22"/>
        </w:rPr>
        <w:t>Det er normalt, at såret siver med lidt blodigt og lidt gulligt vandigt sekret de første dage.</w:t>
      </w:r>
    </w:p>
    <w:p w14:paraId="5EE21DAE" w14:textId="77777777" w:rsidR="006B1C2F" w:rsidRDefault="006B1C2F">
      <w:pPr>
        <w:rPr>
          <w:rFonts w:ascii="Arial" w:hAnsi="Arial" w:cs="Arial"/>
          <w:sz w:val="22"/>
        </w:rPr>
      </w:pPr>
      <w:r>
        <w:rPr>
          <w:rFonts w:ascii="Arial" w:hAnsi="Arial" w:cs="Arial"/>
          <w:sz w:val="22"/>
        </w:rPr>
        <w:t>For at mindske hævelsen af øjenlågene, tilrådes det at sove med hovedet højt (ekstra hovedpude, elevationsseng) i de første 3-4 dage. Dette fremmer helingen af såret.</w:t>
      </w:r>
    </w:p>
    <w:p w14:paraId="2399887C" w14:textId="77777777" w:rsidR="006B1C2F" w:rsidRDefault="006B1C2F">
      <w:pPr>
        <w:rPr>
          <w:rFonts w:ascii="Arial" w:hAnsi="Arial" w:cs="Arial"/>
          <w:sz w:val="22"/>
        </w:rPr>
      </w:pPr>
    </w:p>
    <w:p w14:paraId="5415C294" w14:textId="77777777" w:rsidR="006B1C2F" w:rsidRDefault="006B1C2F">
      <w:pPr>
        <w:rPr>
          <w:rFonts w:ascii="Arial" w:hAnsi="Arial" w:cs="Arial"/>
          <w:sz w:val="22"/>
        </w:rPr>
      </w:pPr>
      <w:r>
        <w:rPr>
          <w:rFonts w:ascii="Arial" w:hAnsi="Arial" w:cs="Arial"/>
          <w:sz w:val="22"/>
        </w:rPr>
        <w:t xml:space="preserve">Du må gå i brusebad og lade vandet løbe lidt over såret. Såret kan eventuelt tørres ved at duppe forsigtigt med et håndklæde eller blot lade det lufttørre. </w:t>
      </w:r>
    </w:p>
    <w:p w14:paraId="61D6972F" w14:textId="77777777" w:rsidR="006B1C2F" w:rsidRDefault="006B1C2F">
      <w:pPr>
        <w:rPr>
          <w:rFonts w:ascii="Arial" w:hAnsi="Arial" w:cs="Arial"/>
          <w:sz w:val="22"/>
        </w:rPr>
      </w:pPr>
      <w:r>
        <w:rPr>
          <w:rFonts w:ascii="Arial" w:hAnsi="Arial" w:cs="Arial"/>
          <w:sz w:val="22"/>
        </w:rPr>
        <w:t xml:space="preserve">Undlad at gnide i såret i de første 3 uger, da der ellers er risiko for, at det springer op. </w:t>
      </w:r>
    </w:p>
    <w:p w14:paraId="0072C3BD" w14:textId="77777777" w:rsidR="006B1C2F" w:rsidRDefault="006B1C2F">
      <w:pPr>
        <w:rPr>
          <w:rFonts w:ascii="Arial" w:hAnsi="Arial" w:cs="Arial"/>
          <w:sz w:val="22"/>
        </w:rPr>
      </w:pPr>
      <w:r>
        <w:rPr>
          <w:rFonts w:ascii="Arial" w:hAnsi="Arial" w:cs="Arial"/>
          <w:sz w:val="22"/>
        </w:rPr>
        <w:t xml:space="preserve">Du må ikke køre bil hjem på operationsdagen. </w:t>
      </w:r>
    </w:p>
    <w:p w14:paraId="4DCBDF15" w14:textId="77777777" w:rsidR="006B1C2F" w:rsidRDefault="006B1C2F">
      <w:pPr>
        <w:rPr>
          <w:rFonts w:ascii="Arial" w:hAnsi="Arial" w:cs="Arial"/>
          <w:sz w:val="22"/>
        </w:rPr>
      </w:pPr>
      <w:r>
        <w:rPr>
          <w:rFonts w:ascii="Arial" w:hAnsi="Arial" w:cs="Arial"/>
          <w:sz w:val="22"/>
        </w:rPr>
        <w:t xml:space="preserve">Du må ikke lave noget fysisk anstrengende de første dage efter operationen. </w:t>
      </w:r>
    </w:p>
    <w:p w14:paraId="213A1607" w14:textId="77777777" w:rsidR="006B1C2F" w:rsidRDefault="006B1C2F">
      <w:pPr>
        <w:rPr>
          <w:rFonts w:ascii="Arial" w:hAnsi="Arial" w:cs="Arial"/>
          <w:sz w:val="22"/>
        </w:rPr>
      </w:pPr>
      <w:r>
        <w:rPr>
          <w:rFonts w:ascii="Arial" w:hAnsi="Arial" w:cs="Arial"/>
          <w:sz w:val="22"/>
        </w:rPr>
        <w:t>Der tilrådes to dages sygemelding efter operationen. Ved fysisk anstrengende arbejde eller ved snavset arbejde tilrådes sygemelding indtil trådene er fjernet.</w:t>
      </w:r>
    </w:p>
    <w:p w14:paraId="4C6BD0FA" w14:textId="77777777" w:rsidR="006B1C2F" w:rsidRDefault="006B1C2F">
      <w:pPr>
        <w:rPr>
          <w:rFonts w:ascii="Arial" w:hAnsi="Arial" w:cs="Arial"/>
          <w:sz w:val="22"/>
        </w:rPr>
      </w:pPr>
      <w:r>
        <w:rPr>
          <w:rFonts w:ascii="Arial" w:hAnsi="Arial" w:cs="Arial"/>
          <w:sz w:val="22"/>
        </w:rPr>
        <w:t xml:space="preserve">Ved eventuelle smerter efter operationen anbefales </w:t>
      </w:r>
      <w:proofErr w:type="spellStart"/>
      <w:r>
        <w:rPr>
          <w:rFonts w:ascii="Arial" w:hAnsi="Arial" w:cs="Arial"/>
          <w:sz w:val="22"/>
        </w:rPr>
        <w:t>paracetamol</w:t>
      </w:r>
      <w:proofErr w:type="spellEnd"/>
      <w:r>
        <w:rPr>
          <w:rFonts w:ascii="Arial" w:hAnsi="Arial" w:cs="Arial"/>
          <w:sz w:val="22"/>
        </w:rPr>
        <w:t xml:space="preserve"> (= Panodil, </w:t>
      </w:r>
      <w:proofErr w:type="spellStart"/>
      <w:r>
        <w:rPr>
          <w:rFonts w:ascii="Arial" w:hAnsi="Arial" w:cs="Arial"/>
          <w:sz w:val="22"/>
        </w:rPr>
        <w:t>Pinex</w:t>
      </w:r>
      <w:proofErr w:type="spellEnd"/>
      <w:r>
        <w:rPr>
          <w:rFonts w:ascii="Arial" w:hAnsi="Arial" w:cs="Arial"/>
          <w:sz w:val="22"/>
        </w:rPr>
        <w:t xml:space="preserve">, </w:t>
      </w:r>
      <w:proofErr w:type="spellStart"/>
      <w:r>
        <w:rPr>
          <w:rFonts w:ascii="Arial" w:hAnsi="Arial" w:cs="Arial"/>
          <w:sz w:val="22"/>
        </w:rPr>
        <w:t>Pamol</w:t>
      </w:r>
      <w:proofErr w:type="spellEnd"/>
      <w:r>
        <w:rPr>
          <w:rFonts w:ascii="Arial" w:hAnsi="Arial" w:cs="Arial"/>
          <w:sz w:val="22"/>
        </w:rPr>
        <w:t xml:space="preserve">). </w:t>
      </w:r>
    </w:p>
    <w:p w14:paraId="5F3CD6C4" w14:textId="77777777" w:rsidR="006B1C2F" w:rsidRDefault="006B1C2F">
      <w:pPr>
        <w:rPr>
          <w:rFonts w:ascii="Arial" w:hAnsi="Arial" w:cs="Arial"/>
          <w:sz w:val="22"/>
        </w:rPr>
      </w:pPr>
    </w:p>
    <w:p w14:paraId="3C081623" w14:textId="77777777" w:rsidR="006B1C2F" w:rsidRDefault="006B1C2F">
      <w:pPr>
        <w:rPr>
          <w:rFonts w:ascii="Arial" w:hAnsi="Arial" w:cs="Arial"/>
          <w:sz w:val="22"/>
        </w:rPr>
      </w:pPr>
      <w:r>
        <w:rPr>
          <w:rFonts w:ascii="Arial" w:hAnsi="Arial" w:cs="Arial"/>
          <w:sz w:val="22"/>
        </w:rPr>
        <w:t>Cirka én uge efter operationen skal du møde til kontrol i Øjenklinikken, hvor trådene vil blive fjernet.</w:t>
      </w:r>
    </w:p>
    <w:p w14:paraId="1D461D00" w14:textId="77777777" w:rsidR="006B1C2F" w:rsidRDefault="006B1C2F">
      <w:pPr>
        <w:rPr>
          <w:rFonts w:ascii="Arial" w:hAnsi="Arial" w:cs="Arial"/>
          <w:sz w:val="22"/>
        </w:rPr>
      </w:pPr>
    </w:p>
    <w:p w14:paraId="25D34C23" w14:textId="77777777" w:rsidR="006B1C2F" w:rsidRDefault="006B1C2F">
      <w:pPr>
        <w:rPr>
          <w:rFonts w:ascii="Arial" w:hAnsi="Arial" w:cs="Arial"/>
          <w:sz w:val="22"/>
        </w:rPr>
      </w:pPr>
      <w:r>
        <w:rPr>
          <w:rFonts w:ascii="Arial" w:hAnsi="Arial" w:cs="Arial"/>
          <w:sz w:val="22"/>
        </w:rPr>
        <w:t>Efter operationen er øjenlåget, og ofte også huden under øjnene, misfarvet i ca. 2 uger, hævet i 2-4 uger og faldet helt til ro efter ca. 3 måneder.</w:t>
      </w:r>
    </w:p>
    <w:p w14:paraId="361CAAF7" w14:textId="77777777" w:rsidR="006B1C2F" w:rsidRDefault="006B1C2F">
      <w:pPr>
        <w:rPr>
          <w:rFonts w:ascii="Arial" w:hAnsi="Arial" w:cs="Arial"/>
          <w:sz w:val="22"/>
        </w:rPr>
      </w:pPr>
      <w:r>
        <w:rPr>
          <w:rFonts w:ascii="Arial" w:hAnsi="Arial" w:cs="Arial"/>
          <w:sz w:val="22"/>
        </w:rPr>
        <w:t>Der vil ofte være en strammende fornemmelse i såret ude til siderne; dette forsvinder efter ca. 3 måneder.</w:t>
      </w:r>
    </w:p>
    <w:p w14:paraId="04D78DD1" w14:textId="77777777" w:rsidR="006B1C2F" w:rsidRDefault="006B1C2F">
      <w:pPr>
        <w:rPr>
          <w:rFonts w:ascii="Arial" w:hAnsi="Arial" w:cs="Arial"/>
          <w:sz w:val="22"/>
        </w:rPr>
      </w:pPr>
      <w:r>
        <w:rPr>
          <w:rFonts w:ascii="Arial" w:hAnsi="Arial" w:cs="Arial"/>
          <w:sz w:val="22"/>
        </w:rPr>
        <w:t xml:space="preserve">Undlad make-up indtil sårene er helt lægte. </w:t>
      </w:r>
    </w:p>
    <w:p w14:paraId="5C68345C" w14:textId="77777777" w:rsidR="006B1C2F" w:rsidRDefault="006B1C2F">
      <w:pPr>
        <w:rPr>
          <w:rFonts w:ascii="Arial" w:hAnsi="Arial" w:cs="Arial"/>
          <w:sz w:val="22"/>
        </w:rPr>
      </w:pPr>
      <w:r>
        <w:rPr>
          <w:rFonts w:ascii="Arial" w:hAnsi="Arial" w:cs="Arial"/>
          <w:sz w:val="22"/>
        </w:rPr>
        <w:t xml:space="preserve">Kontaktlinser kan bruges efter </w:t>
      </w:r>
      <w:proofErr w:type="spellStart"/>
      <w:r>
        <w:rPr>
          <w:rFonts w:ascii="Arial" w:hAnsi="Arial" w:cs="Arial"/>
          <w:sz w:val="22"/>
        </w:rPr>
        <w:t>trådfjernelsen</w:t>
      </w:r>
      <w:proofErr w:type="spellEnd"/>
      <w:r>
        <w:rPr>
          <w:rFonts w:ascii="Arial" w:hAnsi="Arial" w:cs="Arial"/>
          <w:sz w:val="22"/>
        </w:rPr>
        <w:t>, undgå at trække i arret i de første 3 uger.</w:t>
      </w:r>
    </w:p>
    <w:p w14:paraId="24AD986C" w14:textId="77777777" w:rsidR="006B1C2F" w:rsidRDefault="006B1C2F">
      <w:pPr>
        <w:rPr>
          <w:rFonts w:ascii="Arial" w:hAnsi="Arial" w:cs="Arial"/>
          <w:sz w:val="22"/>
        </w:rPr>
      </w:pPr>
      <w:r>
        <w:rPr>
          <w:rFonts w:ascii="Arial" w:hAnsi="Arial" w:cs="Arial"/>
          <w:sz w:val="22"/>
        </w:rPr>
        <w:t>For at undgå pigmentering af arret, bør du undlade at tage sol det første halve år efter operationen. Kommer du meget i solen kan du bruge høj solfaktor-creme.</w:t>
      </w:r>
    </w:p>
    <w:p w14:paraId="32BD2966" w14:textId="77777777" w:rsidR="006B1C2F" w:rsidRDefault="006B1C2F">
      <w:pPr>
        <w:rPr>
          <w:rFonts w:ascii="Arial" w:hAnsi="Arial" w:cs="Arial"/>
          <w:sz w:val="22"/>
        </w:rPr>
      </w:pPr>
    </w:p>
    <w:p w14:paraId="1DE9F072" w14:textId="77777777" w:rsidR="006B1C2F" w:rsidRDefault="006B1C2F">
      <w:pPr>
        <w:pStyle w:val="Overskrift1"/>
        <w:rPr>
          <w:sz w:val="22"/>
        </w:rPr>
      </w:pPr>
      <w:r>
        <w:rPr>
          <w:sz w:val="22"/>
        </w:rPr>
        <w:t>Forventning</w:t>
      </w:r>
    </w:p>
    <w:p w14:paraId="32B9F658" w14:textId="77777777" w:rsidR="006B1C2F" w:rsidRDefault="006B1C2F">
      <w:pPr>
        <w:rPr>
          <w:rFonts w:ascii="Arial" w:hAnsi="Arial" w:cs="Arial"/>
          <w:sz w:val="22"/>
        </w:rPr>
      </w:pPr>
      <w:r>
        <w:rPr>
          <w:rFonts w:ascii="Arial" w:hAnsi="Arial" w:cs="Arial"/>
          <w:sz w:val="22"/>
        </w:rPr>
        <w:t xml:space="preserve">Der fjernes ikke mere hud fra det øverste øjenlåg, end at øjet kan lukkes fuldstændigt efter operationen. Der vil således efter operationen restere en ”naturlig” hudfold ved øjenlågene. Det tilstræbes, at arret, som vil være en smal hvidlig linie, placeres i toppen af denne hudfold, således at arret her ikke er synligt med åbne øjne, men kun med lukkede øjne. Arret vil imidlertid være synligt helt ude til siden. Det må forventes, at der kan være en mindre asymmetri af øjenlågene efter operationen. </w:t>
      </w:r>
    </w:p>
    <w:p w14:paraId="232C58E6" w14:textId="77777777" w:rsidR="006B1C2F" w:rsidRDefault="006B1C2F">
      <w:pPr>
        <w:rPr>
          <w:rFonts w:ascii="Arial" w:hAnsi="Arial" w:cs="Arial"/>
          <w:sz w:val="22"/>
        </w:rPr>
      </w:pPr>
      <w:r>
        <w:rPr>
          <w:rFonts w:ascii="Arial" w:hAnsi="Arial" w:cs="Arial"/>
          <w:sz w:val="22"/>
        </w:rPr>
        <w:t>Det er sjældent nødvendigt med re-operation.</w:t>
      </w:r>
      <w:r w:rsidR="00B67C1B">
        <w:rPr>
          <w:rFonts w:ascii="Arial" w:hAnsi="Arial" w:cs="Arial"/>
          <w:sz w:val="22"/>
        </w:rPr>
        <w:t xml:space="preserve"> </w:t>
      </w:r>
      <w:r>
        <w:rPr>
          <w:rFonts w:ascii="Arial" w:hAnsi="Arial" w:cs="Arial"/>
          <w:sz w:val="22"/>
        </w:rPr>
        <w:t>Varigheden af behandlingsresultatet forventes at være 10-15 år.</w:t>
      </w:r>
    </w:p>
    <w:p w14:paraId="775B3B9B" w14:textId="77777777" w:rsidR="006B1C2F" w:rsidRDefault="006B1C2F">
      <w:pPr>
        <w:rPr>
          <w:rFonts w:ascii="Arial" w:hAnsi="Arial" w:cs="Arial"/>
          <w:sz w:val="22"/>
        </w:rPr>
      </w:pPr>
    </w:p>
    <w:p w14:paraId="020A912A" w14:textId="77777777" w:rsidR="006B1C2F" w:rsidRDefault="006B1C2F">
      <w:pPr>
        <w:rPr>
          <w:rFonts w:ascii="Arial" w:hAnsi="Arial" w:cs="Arial"/>
          <w:b/>
          <w:sz w:val="22"/>
        </w:rPr>
      </w:pPr>
      <w:r>
        <w:rPr>
          <w:rFonts w:ascii="Arial" w:hAnsi="Arial" w:cs="Arial"/>
          <w:b/>
          <w:sz w:val="22"/>
        </w:rPr>
        <w:t>Risiko</w:t>
      </w:r>
    </w:p>
    <w:p w14:paraId="6A6FA271" w14:textId="77777777" w:rsidR="006B1C2F" w:rsidRDefault="006B1C2F">
      <w:pPr>
        <w:numPr>
          <w:ilvl w:val="0"/>
          <w:numId w:val="2"/>
        </w:numPr>
        <w:rPr>
          <w:rFonts w:ascii="Arial" w:hAnsi="Arial" w:cs="Arial"/>
          <w:sz w:val="22"/>
        </w:rPr>
      </w:pPr>
      <w:r>
        <w:rPr>
          <w:rFonts w:ascii="Arial" w:hAnsi="Arial" w:cs="Arial"/>
          <w:sz w:val="22"/>
        </w:rPr>
        <w:t>Blødning. Blødning fra såret efter hjemkomsten kan stort set altid stoppes ved at trykke på såret i 5-10 minutter (</w:t>
      </w:r>
      <w:proofErr w:type="spellStart"/>
      <w:r>
        <w:rPr>
          <w:rFonts w:ascii="Arial" w:hAnsi="Arial" w:cs="Arial"/>
          <w:sz w:val="22"/>
        </w:rPr>
        <w:t>f.x</w:t>
      </w:r>
      <w:proofErr w:type="spellEnd"/>
      <w:r>
        <w:rPr>
          <w:rFonts w:ascii="Arial" w:hAnsi="Arial" w:cs="Arial"/>
          <w:sz w:val="22"/>
        </w:rPr>
        <w:t>. via tryk på et stykke rent gaze). Såfremt blødningen ikke kan stoppes kontaktes Øjenklinikken. Er det udenfor Øjenklinikkens daglige åbningstid kontaktes vagtlægen.</w:t>
      </w:r>
    </w:p>
    <w:p w14:paraId="57B7AD02" w14:textId="77777777" w:rsidR="006B1C2F" w:rsidRDefault="006B1C2F">
      <w:pPr>
        <w:numPr>
          <w:ilvl w:val="0"/>
          <w:numId w:val="2"/>
        </w:numPr>
        <w:rPr>
          <w:rFonts w:ascii="Arial" w:hAnsi="Arial" w:cs="Arial"/>
          <w:sz w:val="22"/>
        </w:rPr>
      </w:pPr>
      <w:r>
        <w:rPr>
          <w:rFonts w:ascii="Arial" w:hAnsi="Arial" w:cs="Arial"/>
          <w:sz w:val="22"/>
        </w:rPr>
        <w:t>Blodansamling i huden. Der kan komme en lille blodansamling, denne forsvinder af sig selv. Ved større blodansamling kontaktes Bjerringbro Øjenklinik. Er det udenfor Øjenklinikkens daglige åbningstid kontaktes vagtlæge.</w:t>
      </w:r>
    </w:p>
    <w:p w14:paraId="3C74FC0B" w14:textId="77777777" w:rsidR="006B1C2F" w:rsidRDefault="006B1C2F">
      <w:pPr>
        <w:numPr>
          <w:ilvl w:val="0"/>
          <w:numId w:val="2"/>
        </w:numPr>
        <w:rPr>
          <w:rFonts w:ascii="Arial" w:hAnsi="Arial" w:cs="Arial"/>
          <w:sz w:val="22"/>
        </w:rPr>
      </w:pPr>
      <w:r>
        <w:rPr>
          <w:rFonts w:ascii="Arial" w:hAnsi="Arial" w:cs="Arial"/>
          <w:sz w:val="22"/>
        </w:rPr>
        <w:t>Smerter. Når effekten af lokalbedøvelsen forsvinder, kan man mærke let murren og stramning i såret. Der er sædvanligvis ingen eller kun lette smerter. Ved kraftige smerter kontaktes Bjerringbro Øjenklinik. Er det udenfor Øjenklinikkens daglige åbningstid kan det oftest vente til næste dag; i weekenden kontaktes vagtlæge.</w:t>
      </w:r>
    </w:p>
    <w:p w14:paraId="6EF6156C" w14:textId="77777777" w:rsidR="006B1C2F" w:rsidRDefault="006B1C2F">
      <w:pPr>
        <w:numPr>
          <w:ilvl w:val="0"/>
          <w:numId w:val="2"/>
        </w:numPr>
        <w:rPr>
          <w:rFonts w:ascii="Arial" w:hAnsi="Arial" w:cs="Arial"/>
          <w:sz w:val="22"/>
        </w:rPr>
      </w:pPr>
      <w:r>
        <w:rPr>
          <w:rFonts w:ascii="Arial" w:hAnsi="Arial" w:cs="Arial"/>
          <w:sz w:val="22"/>
        </w:rPr>
        <w:t>Infektion. Sjældent. Viser sig typisk i løbet af 3-6 dage ved at huden bliver rød og spændt, og ved at der kommer gulligt pus fra såret. Ved tegn på infektion kontaktes Bjerringbro Øjenklinik. Er det udenfor Øjenklinikkens daglige åbningstid kan det oftest vente til næste dag; i weekenden kontaktes vagtlæge.</w:t>
      </w:r>
    </w:p>
    <w:p w14:paraId="71A0D1DC" w14:textId="77777777" w:rsidR="006B1C2F" w:rsidRDefault="006B1C2F">
      <w:pPr>
        <w:numPr>
          <w:ilvl w:val="0"/>
          <w:numId w:val="2"/>
        </w:numPr>
        <w:rPr>
          <w:rFonts w:ascii="Arial" w:hAnsi="Arial" w:cs="Arial"/>
          <w:sz w:val="22"/>
        </w:rPr>
      </w:pPr>
      <w:r>
        <w:rPr>
          <w:rFonts w:ascii="Arial" w:hAnsi="Arial" w:cs="Arial"/>
          <w:sz w:val="22"/>
        </w:rPr>
        <w:t>Nedsynkning af øjenbrynet. Når løs hud fjernes på øvre øjenlåg, bliver huden mere stram end før operationen, hvilket kan forværre en tendens til nedsynkning af øjenbrynet.</w:t>
      </w:r>
    </w:p>
    <w:p w14:paraId="419FC80D" w14:textId="77777777" w:rsidR="006B1C2F" w:rsidRDefault="006B1C2F">
      <w:pPr>
        <w:numPr>
          <w:ilvl w:val="0"/>
          <w:numId w:val="2"/>
        </w:numPr>
        <w:rPr>
          <w:rFonts w:ascii="Arial" w:hAnsi="Arial" w:cs="Arial"/>
          <w:sz w:val="22"/>
        </w:rPr>
      </w:pPr>
      <w:r>
        <w:rPr>
          <w:rFonts w:ascii="Arial" w:hAnsi="Arial" w:cs="Arial"/>
          <w:sz w:val="22"/>
        </w:rPr>
        <w:t xml:space="preserve">Føleforstyrrelse. Sjældent ses ændret eller nedsat følesans i huden. Bedres sædvanligvis i løbet af ca. 6 måneder. </w:t>
      </w:r>
    </w:p>
    <w:p w14:paraId="29CA808D" w14:textId="77777777" w:rsidR="006B1C2F" w:rsidRDefault="006B1C2F">
      <w:pPr>
        <w:numPr>
          <w:ilvl w:val="0"/>
          <w:numId w:val="2"/>
        </w:numPr>
        <w:rPr>
          <w:rFonts w:ascii="Arial" w:hAnsi="Arial" w:cs="Arial"/>
          <w:sz w:val="22"/>
        </w:rPr>
      </w:pPr>
      <w:r>
        <w:rPr>
          <w:rFonts w:ascii="Arial" w:hAnsi="Arial" w:cs="Arial"/>
          <w:sz w:val="22"/>
        </w:rPr>
        <w:t xml:space="preserve">Kraftig </w:t>
      </w:r>
      <w:proofErr w:type="spellStart"/>
      <w:r>
        <w:rPr>
          <w:rFonts w:ascii="Arial" w:hAnsi="Arial" w:cs="Arial"/>
          <w:sz w:val="22"/>
        </w:rPr>
        <w:t>ardannelse</w:t>
      </w:r>
      <w:proofErr w:type="spellEnd"/>
      <w:r>
        <w:rPr>
          <w:rFonts w:ascii="Arial" w:hAnsi="Arial" w:cs="Arial"/>
          <w:sz w:val="22"/>
        </w:rPr>
        <w:t xml:space="preserve">. Sjældent opstår kraftig </w:t>
      </w:r>
      <w:proofErr w:type="spellStart"/>
      <w:r>
        <w:rPr>
          <w:rFonts w:ascii="Arial" w:hAnsi="Arial" w:cs="Arial"/>
          <w:sz w:val="22"/>
        </w:rPr>
        <w:t>ardannelse</w:t>
      </w:r>
      <w:proofErr w:type="spellEnd"/>
      <w:r>
        <w:rPr>
          <w:rFonts w:ascii="Arial" w:hAnsi="Arial" w:cs="Arial"/>
          <w:sz w:val="22"/>
        </w:rPr>
        <w:t xml:space="preserve"> (ar-</w:t>
      </w:r>
      <w:proofErr w:type="spellStart"/>
      <w:r>
        <w:rPr>
          <w:rFonts w:ascii="Arial" w:hAnsi="Arial" w:cs="Arial"/>
          <w:sz w:val="22"/>
        </w:rPr>
        <w:t>keloid</w:t>
      </w:r>
      <w:proofErr w:type="spellEnd"/>
      <w:r>
        <w:rPr>
          <w:rFonts w:ascii="Arial" w:hAnsi="Arial" w:cs="Arial"/>
          <w:sz w:val="22"/>
        </w:rPr>
        <w:t>), typisk hos patienter, der er kendt for at danne kraftige ar. Arvævet kan trække på omkringliggende hud.</w:t>
      </w:r>
    </w:p>
    <w:p w14:paraId="58B2754B" w14:textId="77777777" w:rsidR="006B1C2F" w:rsidRDefault="006B1C2F">
      <w:pPr>
        <w:numPr>
          <w:ilvl w:val="0"/>
          <w:numId w:val="2"/>
        </w:numPr>
        <w:rPr>
          <w:rFonts w:ascii="Arial" w:hAnsi="Arial" w:cs="Arial"/>
          <w:sz w:val="22"/>
        </w:rPr>
      </w:pPr>
      <w:r>
        <w:rPr>
          <w:rFonts w:ascii="Arial" w:hAnsi="Arial" w:cs="Arial"/>
          <w:sz w:val="22"/>
        </w:rPr>
        <w:t>Lukkedefekt. Meget sjældent fjernes der for meget hud, således at øjet ikke kan lukkes helt efter operationen. Dette kan give anledning til udtørring af øjets overflade.</w:t>
      </w:r>
    </w:p>
    <w:p w14:paraId="514A9071" w14:textId="77777777" w:rsidR="006B1C2F" w:rsidRDefault="006B1C2F">
      <w:pPr>
        <w:numPr>
          <w:ilvl w:val="0"/>
          <w:numId w:val="2"/>
        </w:numPr>
        <w:rPr>
          <w:rFonts w:ascii="Arial" w:hAnsi="Arial" w:cs="Arial"/>
          <w:sz w:val="22"/>
        </w:rPr>
      </w:pPr>
      <w:r>
        <w:rPr>
          <w:rFonts w:ascii="Arial" w:hAnsi="Arial" w:cs="Arial"/>
          <w:sz w:val="22"/>
        </w:rPr>
        <w:t>Nedsat funktion af den muskel, der løfter øjenlåget. Meget sjældent ses, at øjenlåget efter operationen ikke kan hæves normalt, idet den muskel eller sene, der trækker øjenlåget op, kan svækkes.</w:t>
      </w:r>
    </w:p>
    <w:p w14:paraId="349422DB" w14:textId="77777777" w:rsidR="006B1C2F" w:rsidRDefault="006B1C2F">
      <w:pPr>
        <w:rPr>
          <w:rFonts w:ascii="Arial" w:hAnsi="Arial" w:cs="Arial"/>
          <w:sz w:val="22"/>
        </w:rPr>
      </w:pPr>
    </w:p>
    <w:p w14:paraId="320A034D" w14:textId="77777777" w:rsidR="006B1C2F" w:rsidRDefault="006B1C2F">
      <w:pPr>
        <w:ind w:left="360"/>
        <w:rPr>
          <w:rFonts w:ascii="Arial" w:hAnsi="Arial" w:cs="Arial"/>
          <w:sz w:val="22"/>
        </w:rPr>
      </w:pPr>
      <w:r>
        <w:rPr>
          <w:rFonts w:ascii="Arial" w:hAnsi="Arial" w:cs="Arial"/>
          <w:sz w:val="22"/>
        </w:rPr>
        <w:t>Såfremt der fjernes fedtvæv fra øjenhulen, er der følgende yderligere risiko:</w:t>
      </w:r>
    </w:p>
    <w:p w14:paraId="452D6F59" w14:textId="77777777" w:rsidR="006B1C2F" w:rsidRDefault="006B1C2F">
      <w:pPr>
        <w:numPr>
          <w:ilvl w:val="0"/>
          <w:numId w:val="2"/>
        </w:numPr>
        <w:rPr>
          <w:rFonts w:ascii="Arial" w:hAnsi="Arial" w:cs="Arial"/>
          <w:sz w:val="22"/>
        </w:rPr>
      </w:pPr>
      <w:r>
        <w:rPr>
          <w:rFonts w:ascii="Arial" w:hAnsi="Arial" w:cs="Arial"/>
          <w:sz w:val="22"/>
        </w:rPr>
        <w:t>Blødning i øjenhulen. Dette er en sjælden, men meget alvorlig komplikation. Vi</w:t>
      </w:r>
      <w:r>
        <w:rPr>
          <w:rFonts w:ascii="Arial" w:hAnsi="Arial" w:cs="Arial"/>
          <w:color w:val="000000"/>
          <w:sz w:val="22"/>
          <w:szCs w:val="22"/>
        </w:rPr>
        <w:t xml:space="preserve">ser sig ved hævelse, smerter eller påvirkning af synet. I så fald </w:t>
      </w:r>
      <w:r>
        <w:rPr>
          <w:rFonts w:ascii="Arial" w:hAnsi="Arial" w:cs="Arial"/>
          <w:sz w:val="22"/>
        </w:rPr>
        <w:t>kontaktes Bjerringbro Øjenklinik straks. Er det uden for Øjenklinikkens daglige åbningstid kontaktes vagtlæge med henblik på akut henvisning til øjenafdeling på sygehus. Tilstanden kan medføre varigt synstab, herunder blindhed.</w:t>
      </w:r>
    </w:p>
    <w:p w14:paraId="7B158305" w14:textId="77777777" w:rsidR="00D60472" w:rsidRDefault="00D60472" w:rsidP="00D60472">
      <w:pPr>
        <w:rPr>
          <w:rFonts w:ascii="Arial" w:hAnsi="Arial" w:cs="Arial"/>
          <w:sz w:val="22"/>
        </w:rPr>
      </w:pPr>
    </w:p>
    <w:p w14:paraId="035040EB" w14:textId="77777777" w:rsidR="00D60472" w:rsidRDefault="00D60472" w:rsidP="00D60472">
      <w:pPr>
        <w:pStyle w:val="Normalweb"/>
        <w:spacing w:before="0" w:beforeAutospacing="0" w:after="0" w:afterAutospacing="0"/>
        <w:rPr>
          <w:rFonts w:ascii="Arial" w:hAnsi="Arial" w:cs="Arial"/>
        </w:rPr>
      </w:pPr>
      <w:r>
        <w:rPr>
          <w:rFonts w:ascii="Arial" w:hAnsi="Arial" w:cs="Arial"/>
        </w:rPr>
        <w:t>Med venlig hilsen</w:t>
      </w:r>
    </w:p>
    <w:p w14:paraId="38D732A4" w14:textId="77777777" w:rsidR="00D60472" w:rsidRDefault="00D60472" w:rsidP="00D60472">
      <w:pPr>
        <w:pStyle w:val="Normalweb"/>
        <w:spacing w:before="0" w:beforeAutospacing="0" w:after="0" w:afterAutospacing="0"/>
        <w:rPr>
          <w:rFonts w:ascii="Arial" w:hAnsi="Arial" w:cs="Arial"/>
        </w:rPr>
      </w:pPr>
    </w:p>
    <w:p w14:paraId="32BE8B0F" w14:textId="77777777" w:rsidR="00D60472" w:rsidRDefault="00D60472" w:rsidP="00D60472">
      <w:pPr>
        <w:rPr>
          <w:rFonts w:ascii="Arial" w:hAnsi="Arial" w:cs="Arial"/>
        </w:rPr>
      </w:pPr>
      <w:r>
        <w:rPr>
          <w:rFonts w:ascii="Arial" w:hAnsi="Arial" w:cs="Arial"/>
        </w:rPr>
        <w:t>Øjenlæge Thorsten Boll Matthiesen</w:t>
      </w:r>
    </w:p>
    <w:p w14:paraId="52E981E2" w14:textId="77777777" w:rsidR="00D60472" w:rsidRDefault="00D60472" w:rsidP="00D60472">
      <w:pPr>
        <w:rPr>
          <w:rFonts w:ascii="Arial" w:hAnsi="Arial" w:cs="Arial"/>
        </w:rPr>
      </w:pPr>
      <w:r>
        <w:rPr>
          <w:rFonts w:ascii="Arial" w:hAnsi="Arial" w:cs="Arial"/>
        </w:rPr>
        <w:t>Bjerringbro Øjenklinik</w:t>
      </w:r>
    </w:p>
    <w:p w14:paraId="6328A739" w14:textId="77777777" w:rsidR="00D60472" w:rsidRDefault="00D60472" w:rsidP="00D60472">
      <w:pPr>
        <w:rPr>
          <w:rFonts w:ascii="Arial" w:hAnsi="Arial" w:cs="Arial"/>
        </w:rPr>
      </w:pPr>
      <w:r>
        <w:rPr>
          <w:rFonts w:ascii="Arial" w:hAnsi="Arial" w:cs="Arial"/>
        </w:rPr>
        <w:t>Torvegade 10 U</w:t>
      </w:r>
    </w:p>
    <w:p w14:paraId="29A413AB" w14:textId="77777777" w:rsidR="00D60472" w:rsidRDefault="00D60472" w:rsidP="00D60472">
      <w:pPr>
        <w:rPr>
          <w:rFonts w:ascii="Arial" w:hAnsi="Arial" w:cs="Arial"/>
        </w:rPr>
      </w:pPr>
      <w:r>
        <w:rPr>
          <w:rFonts w:ascii="Arial" w:hAnsi="Arial" w:cs="Arial"/>
        </w:rPr>
        <w:t>8850 Bjerringbro</w:t>
      </w:r>
    </w:p>
    <w:p w14:paraId="1693586C" w14:textId="77777777" w:rsidR="00D60472" w:rsidRDefault="00D60472" w:rsidP="00D60472">
      <w:pPr>
        <w:rPr>
          <w:rFonts w:ascii="Arial" w:hAnsi="Arial" w:cs="Arial"/>
        </w:rPr>
      </w:pPr>
      <w:r>
        <w:rPr>
          <w:rFonts w:ascii="Arial" w:hAnsi="Arial" w:cs="Arial"/>
        </w:rPr>
        <w:t>86 68 08 44 (telefontid 9 -11. Telefonen er døgnåben ugens 7 dage for eventuelt afbud).</w:t>
      </w:r>
    </w:p>
    <w:p w14:paraId="2DB3DDC9" w14:textId="77777777" w:rsidR="00D60472" w:rsidRDefault="00D60472" w:rsidP="00D60472">
      <w:pPr>
        <w:rPr>
          <w:rFonts w:ascii="Arial" w:hAnsi="Arial" w:cs="Arial"/>
        </w:rPr>
      </w:pPr>
    </w:p>
    <w:p w14:paraId="6850247C" w14:textId="77777777" w:rsidR="00D60472" w:rsidRDefault="00D60472" w:rsidP="00D60472">
      <w:pPr>
        <w:rPr>
          <w:rFonts w:ascii="Arial" w:hAnsi="Arial" w:cs="Arial"/>
        </w:rPr>
      </w:pPr>
    </w:p>
    <w:p w14:paraId="6594994A" w14:textId="77777777" w:rsidR="00D60472" w:rsidRDefault="00D60472" w:rsidP="00D60472">
      <w:pPr>
        <w:rPr>
          <w:rFonts w:ascii="Arial" w:hAnsi="Arial" w:cs="Arial"/>
        </w:rPr>
      </w:pPr>
    </w:p>
    <w:p w14:paraId="10C98979" w14:textId="77777777" w:rsidR="006B1C2F" w:rsidRDefault="006B1C2F">
      <w:pPr>
        <w:rPr>
          <w:rFonts w:ascii="Arial" w:hAnsi="Arial" w:cs="Arial"/>
          <w:szCs w:val="28"/>
        </w:rPr>
      </w:pPr>
      <w:bookmarkStart w:id="0" w:name="_GoBack"/>
      <w:bookmarkEnd w:id="0"/>
      <w:r>
        <w:rPr>
          <w:rFonts w:ascii="Arial" w:hAnsi="Arial" w:cs="Arial"/>
          <w:szCs w:val="28"/>
        </w:rPr>
        <w:lastRenderedPageBreak/>
        <w:t>Cpr: ____________________</w:t>
      </w:r>
    </w:p>
    <w:p w14:paraId="1EAB956A" w14:textId="77777777" w:rsidR="006B1C2F" w:rsidRDefault="006B1C2F">
      <w:pPr>
        <w:rPr>
          <w:rFonts w:ascii="Arial" w:hAnsi="Arial" w:cs="Arial"/>
          <w:szCs w:val="28"/>
        </w:rPr>
      </w:pPr>
    </w:p>
    <w:p w14:paraId="378FCEA9" w14:textId="77777777" w:rsidR="006B1C2F" w:rsidRDefault="006B1C2F">
      <w:pPr>
        <w:rPr>
          <w:rFonts w:ascii="Arial" w:hAnsi="Arial" w:cs="Arial"/>
          <w:szCs w:val="28"/>
        </w:rPr>
      </w:pPr>
      <w:r>
        <w:rPr>
          <w:rFonts w:ascii="Arial" w:hAnsi="Arial" w:cs="Arial"/>
          <w:szCs w:val="28"/>
        </w:rPr>
        <w:t xml:space="preserve">Navn:_________________________________________________________  </w:t>
      </w:r>
    </w:p>
    <w:p w14:paraId="22F80A5B" w14:textId="77777777" w:rsidR="006B1C2F" w:rsidRDefault="006B1C2F">
      <w:pPr>
        <w:rPr>
          <w:rFonts w:ascii="Arial" w:hAnsi="Arial" w:cs="Arial"/>
          <w:szCs w:val="28"/>
        </w:rPr>
      </w:pPr>
    </w:p>
    <w:p w14:paraId="20B1FA2F" w14:textId="77777777" w:rsidR="00B67C1B" w:rsidRDefault="006B1C2F">
      <w:pPr>
        <w:ind w:hanging="120"/>
        <w:rPr>
          <w:rFonts w:ascii="Arial" w:hAnsi="Arial" w:cs="Arial"/>
          <w:szCs w:val="28"/>
        </w:rPr>
      </w:pPr>
      <w:r>
        <w:rPr>
          <w:rFonts w:ascii="Arial" w:hAnsi="Arial" w:cs="Arial"/>
          <w:szCs w:val="28"/>
        </w:rPr>
        <w:t xml:space="preserve">Allergi (udslæt, hævede </w:t>
      </w:r>
    </w:p>
    <w:p w14:paraId="66D7AE98" w14:textId="77777777" w:rsidR="006B1C2F" w:rsidRDefault="006B1C2F">
      <w:pPr>
        <w:ind w:hanging="120"/>
        <w:rPr>
          <w:rFonts w:ascii="Arial" w:hAnsi="Arial" w:cs="Arial"/>
          <w:szCs w:val="28"/>
        </w:rPr>
      </w:pPr>
      <w:r>
        <w:rPr>
          <w:rFonts w:ascii="Arial" w:hAnsi="Arial" w:cs="Arial"/>
          <w:szCs w:val="28"/>
        </w:rPr>
        <w:t>slimhinder) (sæt kryds):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260"/>
        <w:gridCol w:w="1260"/>
      </w:tblGrid>
      <w:tr w:rsidR="006B1C2F" w14:paraId="43912785" w14:textId="77777777" w:rsidTr="00B67C1B">
        <w:tc>
          <w:tcPr>
            <w:tcW w:w="1898" w:type="dxa"/>
          </w:tcPr>
          <w:p w14:paraId="7B51EF08" w14:textId="77777777" w:rsidR="006B1C2F" w:rsidRDefault="006B1C2F">
            <w:pPr>
              <w:rPr>
                <w:rFonts w:ascii="Arial" w:hAnsi="Arial" w:cs="Arial"/>
                <w:szCs w:val="28"/>
              </w:rPr>
            </w:pPr>
          </w:p>
        </w:tc>
        <w:tc>
          <w:tcPr>
            <w:tcW w:w="1260" w:type="dxa"/>
          </w:tcPr>
          <w:p w14:paraId="114C02BD" w14:textId="77777777" w:rsidR="006B1C2F" w:rsidRDefault="006B1C2F">
            <w:pPr>
              <w:jc w:val="center"/>
              <w:rPr>
                <w:rFonts w:ascii="Arial" w:hAnsi="Arial" w:cs="Arial"/>
                <w:szCs w:val="28"/>
              </w:rPr>
            </w:pPr>
            <w:r>
              <w:rPr>
                <w:rFonts w:ascii="Arial" w:hAnsi="Arial" w:cs="Arial"/>
                <w:szCs w:val="28"/>
              </w:rPr>
              <w:t>Nej</w:t>
            </w:r>
          </w:p>
        </w:tc>
        <w:tc>
          <w:tcPr>
            <w:tcW w:w="1260" w:type="dxa"/>
          </w:tcPr>
          <w:p w14:paraId="2C11D7D1" w14:textId="77777777" w:rsidR="006B1C2F" w:rsidRDefault="006B1C2F">
            <w:pPr>
              <w:jc w:val="center"/>
              <w:rPr>
                <w:rFonts w:ascii="Arial" w:hAnsi="Arial" w:cs="Arial"/>
                <w:szCs w:val="28"/>
              </w:rPr>
            </w:pPr>
            <w:r>
              <w:rPr>
                <w:rFonts w:ascii="Arial" w:hAnsi="Arial" w:cs="Arial"/>
                <w:szCs w:val="28"/>
              </w:rPr>
              <w:t>Ja</w:t>
            </w:r>
          </w:p>
        </w:tc>
      </w:tr>
      <w:tr w:rsidR="006B1C2F" w14:paraId="0BE91FD9" w14:textId="77777777" w:rsidTr="00B67C1B">
        <w:tc>
          <w:tcPr>
            <w:tcW w:w="1898" w:type="dxa"/>
          </w:tcPr>
          <w:p w14:paraId="32A5F4CE" w14:textId="77777777" w:rsidR="006B1C2F" w:rsidRDefault="006B1C2F">
            <w:pPr>
              <w:rPr>
                <w:rFonts w:ascii="Arial" w:hAnsi="Arial" w:cs="Arial"/>
                <w:szCs w:val="28"/>
              </w:rPr>
            </w:pPr>
            <w:r>
              <w:rPr>
                <w:rFonts w:ascii="Arial" w:hAnsi="Arial" w:cs="Arial"/>
                <w:szCs w:val="28"/>
              </w:rPr>
              <w:t>Penicillin</w:t>
            </w:r>
            <w:r w:rsidR="00D60472">
              <w:rPr>
                <w:rFonts w:ascii="Arial" w:hAnsi="Arial" w:cs="Arial"/>
                <w:szCs w:val="28"/>
              </w:rPr>
              <w:t xml:space="preserve"> </w:t>
            </w:r>
          </w:p>
        </w:tc>
        <w:tc>
          <w:tcPr>
            <w:tcW w:w="1260" w:type="dxa"/>
          </w:tcPr>
          <w:p w14:paraId="23AD545C" w14:textId="77777777" w:rsidR="006B1C2F" w:rsidRDefault="006B1C2F">
            <w:pPr>
              <w:rPr>
                <w:rFonts w:ascii="Arial" w:hAnsi="Arial" w:cs="Arial"/>
                <w:szCs w:val="28"/>
              </w:rPr>
            </w:pPr>
          </w:p>
        </w:tc>
        <w:tc>
          <w:tcPr>
            <w:tcW w:w="1260" w:type="dxa"/>
          </w:tcPr>
          <w:p w14:paraId="4B8A18E0" w14:textId="77777777" w:rsidR="006B1C2F" w:rsidRDefault="006B1C2F">
            <w:pPr>
              <w:rPr>
                <w:rFonts w:ascii="Arial" w:hAnsi="Arial" w:cs="Arial"/>
                <w:szCs w:val="28"/>
              </w:rPr>
            </w:pPr>
          </w:p>
        </w:tc>
      </w:tr>
      <w:tr w:rsidR="006B1C2F" w14:paraId="26EF53FF" w14:textId="77777777" w:rsidTr="00B67C1B">
        <w:tc>
          <w:tcPr>
            <w:tcW w:w="1898" w:type="dxa"/>
          </w:tcPr>
          <w:p w14:paraId="09776C7A" w14:textId="77777777" w:rsidR="006B1C2F" w:rsidRDefault="006B1C2F">
            <w:pPr>
              <w:rPr>
                <w:rFonts w:ascii="Arial" w:hAnsi="Arial" w:cs="Arial"/>
                <w:szCs w:val="28"/>
              </w:rPr>
            </w:pPr>
            <w:proofErr w:type="spellStart"/>
            <w:r>
              <w:rPr>
                <w:rFonts w:ascii="Arial" w:hAnsi="Arial" w:cs="Arial"/>
                <w:szCs w:val="28"/>
              </w:rPr>
              <w:t>Iod</w:t>
            </w:r>
            <w:proofErr w:type="spellEnd"/>
          </w:p>
        </w:tc>
        <w:tc>
          <w:tcPr>
            <w:tcW w:w="1260" w:type="dxa"/>
          </w:tcPr>
          <w:p w14:paraId="458930FA" w14:textId="77777777" w:rsidR="006B1C2F" w:rsidRDefault="006B1C2F">
            <w:pPr>
              <w:rPr>
                <w:rFonts w:ascii="Arial" w:hAnsi="Arial" w:cs="Arial"/>
                <w:szCs w:val="28"/>
              </w:rPr>
            </w:pPr>
          </w:p>
        </w:tc>
        <w:tc>
          <w:tcPr>
            <w:tcW w:w="1260" w:type="dxa"/>
          </w:tcPr>
          <w:p w14:paraId="3B28CA8D" w14:textId="77777777" w:rsidR="006B1C2F" w:rsidRDefault="006B1C2F">
            <w:pPr>
              <w:rPr>
                <w:rFonts w:ascii="Arial" w:hAnsi="Arial" w:cs="Arial"/>
                <w:szCs w:val="28"/>
              </w:rPr>
            </w:pPr>
          </w:p>
        </w:tc>
      </w:tr>
      <w:tr w:rsidR="006B1C2F" w14:paraId="402AED1D" w14:textId="77777777" w:rsidTr="00B67C1B">
        <w:tc>
          <w:tcPr>
            <w:tcW w:w="1898" w:type="dxa"/>
          </w:tcPr>
          <w:p w14:paraId="46763022" w14:textId="77777777" w:rsidR="006B1C2F" w:rsidRDefault="006B1C2F">
            <w:pPr>
              <w:rPr>
                <w:rFonts w:ascii="Arial" w:hAnsi="Arial" w:cs="Arial"/>
                <w:szCs w:val="28"/>
              </w:rPr>
            </w:pPr>
            <w:r>
              <w:rPr>
                <w:rFonts w:ascii="Arial" w:hAnsi="Arial" w:cs="Arial"/>
                <w:szCs w:val="28"/>
              </w:rPr>
              <w:t>Plaster</w:t>
            </w:r>
          </w:p>
        </w:tc>
        <w:tc>
          <w:tcPr>
            <w:tcW w:w="1260" w:type="dxa"/>
          </w:tcPr>
          <w:p w14:paraId="3F2161AB" w14:textId="77777777" w:rsidR="006B1C2F" w:rsidRDefault="006B1C2F">
            <w:pPr>
              <w:rPr>
                <w:rFonts w:ascii="Arial" w:hAnsi="Arial" w:cs="Arial"/>
                <w:szCs w:val="28"/>
              </w:rPr>
            </w:pPr>
          </w:p>
        </w:tc>
        <w:tc>
          <w:tcPr>
            <w:tcW w:w="1260" w:type="dxa"/>
          </w:tcPr>
          <w:p w14:paraId="7EACA460" w14:textId="77777777" w:rsidR="006B1C2F" w:rsidRDefault="006B1C2F">
            <w:pPr>
              <w:rPr>
                <w:rFonts w:ascii="Arial" w:hAnsi="Arial" w:cs="Arial"/>
                <w:szCs w:val="28"/>
              </w:rPr>
            </w:pPr>
          </w:p>
        </w:tc>
      </w:tr>
      <w:tr w:rsidR="006B1C2F" w14:paraId="2E59CE5B" w14:textId="77777777" w:rsidTr="00B67C1B">
        <w:tc>
          <w:tcPr>
            <w:tcW w:w="1898" w:type="dxa"/>
          </w:tcPr>
          <w:p w14:paraId="49D73D4A" w14:textId="77777777" w:rsidR="006B1C2F" w:rsidRDefault="006B1C2F">
            <w:pPr>
              <w:rPr>
                <w:rFonts w:ascii="Arial" w:hAnsi="Arial" w:cs="Arial"/>
                <w:szCs w:val="28"/>
              </w:rPr>
            </w:pPr>
            <w:r>
              <w:rPr>
                <w:rFonts w:ascii="Arial" w:hAnsi="Arial" w:cs="Arial"/>
                <w:szCs w:val="28"/>
              </w:rPr>
              <w:t>Lokalbedøvelse</w:t>
            </w:r>
          </w:p>
        </w:tc>
        <w:tc>
          <w:tcPr>
            <w:tcW w:w="1260" w:type="dxa"/>
          </w:tcPr>
          <w:p w14:paraId="61570BDC" w14:textId="77777777" w:rsidR="006B1C2F" w:rsidRDefault="006B1C2F">
            <w:pPr>
              <w:rPr>
                <w:rFonts w:ascii="Arial" w:hAnsi="Arial" w:cs="Arial"/>
                <w:szCs w:val="28"/>
              </w:rPr>
            </w:pPr>
          </w:p>
        </w:tc>
        <w:tc>
          <w:tcPr>
            <w:tcW w:w="1260" w:type="dxa"/>
          </w:tcPr>
          <w:p w14:paraId="636ED7CD" w14:textId="77777777" w:rsidR="006B1C2F" w:rsidRDefault="006B1C2F">
            <w:pPr>
              <w:rPr>
                <w:rFonts w:ascii="Arial" w:hAnsi="Arial" w:cs="Arial"/>
                <w:szCs w:val="28"/>
              </w:rPr>
            </w:pPr>
          </w:p>
        </w:tc>
      </w:tr>
      <w:tr w:rsidR="006B1C2F" w14:paraId="4958FEBD" w14:textId="77777777" w:rsidTr="00B67C1B">
        <w:tc>
          <w:tcPr>
            <w:tcW w:w="1898" w:type="dxa"/>
          </w:tcPr>
          <w:p w14:paraId="464E4EB4" w14:textId="77777777" w:rsidR="006B1C2F" w:rsidRDefault="006B1C2F">
            <w:pPr>
              <w:rPr>
                <w:rFonts w:ascii="Arial" w:hAnsi="Arial" w:cs="Arial"/>
                <w:szCs w:val="28"/>
              </w:rPr>
            </w:pPr>
            <w:r>
              <w:rPr>
                <w:rFonts w:ascii="Arial" w:hAnsi="Arial" w:cs="Arial"/>
                <w:szCs w:val="28"/>
              </w:rPr>
              <w:t>Andet, hvis ja hvad</w:t>
            </w:r>
          </w:p>
        </w:tc>
        <w:tc>
          <w:tcPr>
            <w:tcW w:w="1260" w:type="dxa"/>
          </w:tcPr>
          <w:p w14:paraId="452E1A78" w14:textId="77777777" w:rsidR="006B1C2F" w:rsidRDefault="006B1C2F">
            <w:pPr>
              <w:rPr>
                <w:rFonts w:ascii="Arial" w:hAnsi="Arial" w:cs="Arial"/>
                <w:szCs w:val="28"/>
              </w:rPr>
            </w:pPr>
          </w:p>
        </w:tc>
        <w:tc>
          <w:tcPr>
            <w:tcW w:w="1260" w:type="dxa"/>
          </w:tcPr>
          <w:p w14:paraId="14BA4796" w14:textId="77777777" w:rsidR="006B1C2F" w:rsidRDefault="006B1C2F">
            <w:pPr>
              <w:rPr>
                <w:rFonts w:ascii="Arial" w:hAnsi="Arial" w:cs="Arial"/>
                <w:szCs w:val="28"/>
              </w:rPr>
            </w:pPr>
          </w:p>
        </w:tc>
      </w:tr>
    </w:tbl>
    <w:p w14:paraId="763169CE" w14:textId="77777777" w:rsidR="006B1C2F" w:rsidRDefault="006B1C2F">
      <w:pPr>
        <w:rPr>
          <w:rFonts w:ascii="Arial" w:hAnsi="Arial" w:cs="Arial"/>
          <w:szCs w:val="28"/>
        </w:rPr>
      </w:pPr>
      <w:r>
        <w:rPr>
          <w:rFonts w:ascii="Arial" w:hAnsi="Arial" w:cs="Arial"/>
          <w:szCs w:val="28"/>
        </w:rPr>
        <w:t xml:space="preserve">  </w:t>
      </w:r>
    </w:p>
    <w:p w14:paraId="60B4F92C" w14:textId="77777777" w:rsidR="006B1C2F" w:rsidRDefault="006B1C2F">
      <w:pPr>
        <w:rPr>
          <w:rFonts w:ascii="Arial" w:hAnsi="Arial" w:cs="Arial"/>
          <w:bCs/>
        </w:rPr>
      </w:pPr>
    </w:p>
    <w:p w14:paraId="19C7F836" w14:textId="77777777" w:rsidR="00B67C1B" w:rsidRDefault="00B67C1B" w:rsidP="00B67C1B">
      <w:pPr>
        <w:autoSpaceDE w:val="0"/>
        <w:autoSpaceDN w:val="0"/>
        <w:adjustRightInd w:val="0"/>
        <w:rPr>
          <w:rFonts w:ascii="Arial" w:hAnsi="Arial" w:cs="Arial"/>
          <w:color w:val="000000"/>
          <w:sz w:val="20"/>
          <w:szCs w:val="20"/>
        </w:rPr>
      </w:pPr>
      <w:r>
        <w:rPr>
          <w:rFonts w:ascii="Arial" w:hAnsi="Arial" w:cs="Arial"/>
          <w:color w:val="000000"/>
          <w:sz w:val="20"/>
          <w:szCs w:val="20"/>
        </w:rPr>
        <w:t>Revideret af øjenlæge Thorsten Boll Matthiesen, lægefaglig ansvarlig for Bjerringbro Øjenklinik den 24/5 2018.</w:t>
      </w:r>
    </w:p>
    <w:p w14:paraId="2789E053" w14:textId="77777777" w:rsidR="00B67C1B" w:rsidRDefault="00B67C1B" w:rsidP="00B67C1B">
      <w:pPr>
        <w:rPr>
          <w:rFonts w:ascii="Arial" w:hAnsi="Arial" w:cs="Arial"/>
        </w:rPr>
      </w:pPr>
      <w:r>
        <w:rPr>
          <w:rFonts w:ascii="Arial" w:hAnsi="Arial" w:cs="Arial"/>
          <w:color w:val="000000"/>
          <w:sz w:val="20"/>
          <w:szCs w:val="20"/>
        </w:rPr>
        <w:t>Næste revision 23/5 2021.</w:t>
      </w:r>
    </w:p>
    <w:p w14:paraId="6F6F862C" w14:textId="77777777" w:rsidR="006B1C2F" w:rsidRDefault="006B1C2F" w:rsidP="00B67C1B"/>
    <w:sectPr w:rsidR="006B1C2F" w:rsidSect="00D60472">
      <w:pgSz w:w="11906" w:h="16838"/>
      <w:pgMar w:top="851" w:right="567"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33E20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414A8F"/>
    <w:multiLevelType w:val="hybridMultilevel"/>
    <w:tmpl w:val="24F40BE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35D56E88"/>
    <w:multiLevelType w:val="hybridMultilevel"/>
    <w:tmpl w:val="52F4BAE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62702A3E"/>
    <w:multiLevelType w:val="hybridMultilevel"/>
    <w:tmpl w:val="693C9CE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68BB1002"/>
    <w:multiLevelType w:val="hybridMultilevel"/>
    <w:tmpl w:val="816EC0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6A260B09"/>
    <w:multiLevelType w:val="hybridMultilevel"/>
    <w:tmpl w:val="FBE4F5A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03"/>
    <w:rsid w:val="00043303"/>
    <w:rsid w:val="00553FE9"/>
    <w:rsid w:val="006B1C2F"/>
    <w:rsid w:val="009413AC"/>
    <w:rsid w:val="00B67C1B"/>
    <w:rsid w:val="00D60472"/>
    <w:rsid w:val="00F25087"/>
    <w:rsid w:val="00F83FD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09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rFonts w:ascii="Arial" w:hAnsi="Arial" w:cs="Arial"/>
      <w:b/>
      <w:bCs/>
    </w:rPr>
  </w:style>
  <w:style w:type="paragraph" w:styleId="Overskrift2">
    <w:name w:val="heading 2"/>
    <w:basedOn w:val="Normal"/>
    <w:next w:val="Normal"/>
    <w:qFormat/>
    <w:pPr>
      <w:keepNext/>
      <w:outlineLvl w:val="1"/>
    </w:pPr>
    <w:rPr>
      <w:rFonts w:ascii="Arial" w:hAnsi="Arial" w:cs="Arial"/>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allontekst">
    <w:name w:val="Ballontekst"/>
    <w:basedOn w:val="Normal"/>
    <w:semiHidden/>
    <w:rPr>
      <w:rFonts w:ascii="Tahoma" w:hAnsi="Tahoma" w:cs="Tahoma"/>
      <w:sz w:val="16"/>
      <w:szCs w:val="16"/>
    </w:rPr>
  </w:style>
  <w:style w:type="paragraph" w:customStyle="1" w:styleId="Normal0">
    <w:name w:val="[Normal]"/>
    <w:pPr>
      <w:widowControl w:val="0"/>
      <w:autoSpaceDE w:val="0"/>
      <w:autoSpaceDN w:val="0"/>
      <w:adjustRightInd w:val="0"/>
    </w:pPr>
    <w:rPr>
      <w:rFonts w:ascii="Arial" w:hAnsi="Arial" w:cs="Arial"/>
      <w:sz w:val="24"/>
      <w:szCs w:val="24"/>
    </w:rPr>
  </w:style>
  <w:style w:type="paragraph" w:styleId="Markeringsbobletekst">
    <w:name w:val="Balloon Text"/>
    <w:basedOn w:val="Normal"/>
    <w:link w:val="MarkeringsbobletekstTegn"/>
    <w:uiPriority w:val="99"/>
    <w:semiHidden/>
    <w:unhideWhenUsed/>
    <w:rsid w:val="00F25087"/>
    <w:rPr>
      <w:rFonts w:ascii="Tahoma" w:hAnsi="Tahoma" w:cs="Tahoma"/>
      <w:sz w:val="16"/>
      <w:szCs w:val="16"/>
    </w:rPr>
  </w:style>
  <w:style w:type="character" w:customStyle="1" w:styleId="MarkeringsbobletekstTegn">
    <w:name w:val="Markeringsbobletekst Tegn"/>
    <w:link w:val="Markeringsbobletekst"/>
    <w:uiPriority w:val="99"/>
    <w:semiHidden/>
    <w:rsid w:val="00F25087"/>
    <w:rPr>
      <w:rFonts w:ascii="Tahoma" w:hAnsi="Tahoma" w:cs="Tahoma"/>
      <w:sz w:val="16"/>
      <w:szCs w:val="16"/>
    </w:rPr>
  </w:style>
  <w:style w:type="paragraph" w:styleId="Normalweb">
    <w:name w:val="Normal (Web)"/>
    <w:basedOn w:val="Normal"/>
    <w:semiHidden/>
    <w:rsid w:val="00D60472"/>
    <w:pPr>
      <w:spacing w:before="100" w:beforeAutospacing="1" w:after="100" w:afterAutospacing="1"/>
    </w:pPr>
    <w:rPr>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rFonts w:ascii="Arial" w:hAnsi="Arial" w:cs="Arial"/>
      <w:b/>
      <w:bCs/>
    </w:rPr>
  </w:style>
  <w:style w:type="paragraph" w:styleId="Overskrift2">
    <w:name w:val="heading 2"/>
    <w:basedOn w:val="Normal"/>
    <w:next w:val="Normal"/>
    <w:qFormat/>
    <w:pPr>
      <w:keepNext/>
      <w:outlineLvl w:val="1"/>
    </w:pPr>
    <w:rPr>
      <w:rFonts w:ascii="Arial" w:hAnsi="Arial" w:cs="Arial"/>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allontekst">
    <w:name w:val="Ballontekst"/>
    <w:basedOn w:val="Normal"/>
    <w:semiHidden/>
    <w:rPr>
      <w:rFonts w:ascii="Tahoma" w:hAnsi="Tahoma" w:cs="Tahoma"/>
      <w:sz w:val="16"/>
      <w:szCs w:val="16"/>
    </w:rPr>
  </w:style>
  <w:style w:type="paragraph" w:customStyle="1" w:styleId="Normal0">
    <w:name w:val="[Normal]"/>
    <w:pPr>
      <w:widowControl w:val="0"/>
      <w:autoSpaceDE w:val="0"/>
      <w:autoSpaceDN w:val="0"/>
      <w:adjustRightInd w:val="0"/>
    </w:pPr>
    <w:rPr>
      <w:rFonts w:ascii="Arial" w:hAnsi="Arial" w:cs="Arial"/>
      <w:sz w:val="24"/>
      <w:szCs w:val="24"/>
    </w:rPr>
  </w:style>
  <w:style w:type="paragraph" w:styleId="Markeringsbobletekst">
    <w:name w:val="Balloon Text"/>
    <w:basedOn w:val="Normal"/>
    <w:link w:val="MarkeringsbobletekstTegn"/>
    <w:uiPriority w:val="99"/>
    <w:semiHidden/>
    <w:unhideWhenUsed/>
    <w:rsid w:val="00F25087"/>
    <w:rPr>
      <w:rFonts w:ascii="Tahoma" w:hAnsi="Tahoma" w:cs="Tahoma"/>
      <w:sz w:val="16"/>
      <w:szCs w:val="16"/>
    </w:rPr>
  </w:style>
  <w:style w:type="character" w:customStyle="1" w:styleId="MarkeringsbobletekstTegn">
    <w:name w:val="Markeringsbobletekst Tegn"/>
    <w:link w:val="Markeringsbobletekst"/>
    <w:uiPriority w:val="99"/>
    <w:semiHidden/>
    <w:rsid w:val="00F25087"/>
    <w:rPr>
      <w:rFonts w:ascii="Tahoma" w:hAnsi="Tahoma" w:cs="Tahoma"/>
      <w:sz w:val="16"/>
      <w:szCs w:val="16"/>
    </w:rPr>
  </w:style>
  <w:style w:type="paragraph" w:styleId="Normalweb">
    <w:name w:val="Normal (Web)"/>
    <w:basedOn w:val="Normal"/>
    <w:semiHidden/>
    <w:rsid w:val="00D60472"/>
    <w:pPr>
      <w:spacing w:before="100" w:beforeAutospacing="1" w:after="100" w:afterAutospacing="1"/>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1074</Words>
  <Characters>6552</Characters>
  <Application>Microsoft Macintosh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Ambulant operation for grå stær</vt:lpstr>
    </vt:vector>
  </TitlesOfParts>
  <Company>PI</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Ambulant operation for grå stær</dc:title>
  <dc:subject/>
  <dc:creator>PI</dc:creator>
  <cp:keywords/>
  <dc:description/>
  <cp:lastModifiedBy>Spille_Mac</cp:lastModifiedBy>
  <cp:revision>3</cp:revision>
  <cp:lastPrinted>2016-03-31T13:01:00Z</cp:lastPrinted>
  <dcterms:created xsi:type="dcterms:W3CDTF">2018-05-24T09:12:00Z</dcterms:created>
  <dcterms:modified xsi:type="dcterms:W3CDTF">2018-05-24T09:26:00Z</dcterms:modified>
</cp:coreProperties>
</file>